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412903" w:rsidRDefault="00BD4E7C" w:rsidP="0007400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</w:t>
            </w:r>
            <w:r w:rsidR="007C58A2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1290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A-110/20 G   </w:t>
            </w:r>
          </w:p>
        </w:tc>
      </w:tr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412903" w:rsidRDefault="007C58A2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4.12</w:t>
            </w:r>
            <w:r w:rsidR="00BD4E7C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87693B" w:rsidRPr="00412903" w:rsidRDefault="0087693B" w:rsidP="0087693B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87693B" w:rsidRDefault="0087693B">
      <w:pPr>
        <w:rPr>
          <w:sz w:val="22"/>
        </w:rPr>
      </w:pPr>
    </w:p>
    <w:p w:rsidR="0087693B" w:rsidRPr="00637BE6" w:rsidRDefault="0087693B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255D7" w:rsidRDefault="00A255D7" w:rsidP="00A255D7">
      <w:pPr>
        <w:pStyle w:val="EndnoteText"/>
        <w:spacing w:before="240"/>
        <w:ind w:firstLine="72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SPREMEMBA </w:t>
      </w:r>
      <w:r w:rsidR="00E813F4" w:rsidRPr="00A255D7">
        <w:rPr>
          <w:rFonts w:ascii="Times New Roman" w:hAnsi="Times New Roman"/>
          <w:b/>
          <w:spacing w:val="20"/>
          <w:sz w:val="22"/>
          <w:szCs w:val="22"/>
        </w:rPr>
        <w:t xml:space="preserve">RAZPISNE DOKUMENTACIJE </w:t>
      </w:r>
    </w:p>
    <w:p w:rsidR="00E813F4" w:rsidRPr="00A255D7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za oddajo javnega naročila </w:t>
      </w:r>
    </w:p>
    <w:p w:rsidR="00E813F4" w:rsidRPr="00A255D7" w:rsidRDefault="00E813F4" w:rsidP="00E813F4">
      <w:pPr>
        <w:pStyle w:val="EndnoteText"/>
        <w:rPr>
          <w:rFonts w:ascii="Times New Roman" w:hAnsi="Times New Roman"/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837DE" w:rsidRPr="00A255D7" w:rsidTr="009837DE">
        <w:tc>
          <w:tcPr>
            <w:tcW w:w="92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9837DE" w:rsidRPr="00BD35DC" w:rsidTr="000B42EF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8"/>
                  </w:tblGrid>
                  <w:tr w:rsidR="0087693B" w:rsidRPr="00412903" w:rsidTr="008E2CCD">
                    <w:tc>
                      <w:tcPr>
                        <w:tcW w:w="9288" w:type="dxa"/>
                      </w:tcPr>
                      <w:p w:rsidR="0087693B" w:rsidRPr="00412903" w:rsidRDefault="00BD4E7C" w:rsidP="0087693B">
                        <w:pPr>
                          <w:pStyle w:val="EndnoteText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1E3DD6">
                          <w:rPr>
                            <w:rFonts w:ascii="Tahoma" w:hAnsi="Tahoma" w:cs="Tahoma"/>
                            <w:b/>
                            <w:szCs w:val="20"/>
                          </w:rPr>
                          <w:t>Rekonstrukcija ceste R3-634/1104 Javornik-Gorje od km 7+450 do 8+264 v Spodnjih Gorjah</w:t>
                        </w:r>
                      </w:p>
                    </w:tc>
                  </w:tr>
                </w:tbl>
                <w:p w:rsidR="0087693B" w:rsidRPr="00412903" w:rsidRDefault="0087693B" w:rsidP="0087693B">
                  <w:pPr>
                    <w:pStyle w:val="EndnoteText"/>
                    <w:jc w:val="both"/>
                    <w:rPr>
                      <w:rFonts w:ascii="Tahoma" w:hAnsi="Tahoma" w:cs="Tahoma"/>
                      <w:szCs w:val="20"/>
                    </w:rPr>
                  </w:pPr>
                </w:p>
                <w:p w:rsidR="009837DE" w:rsidRPr="00BD35DC" w:rsidRDefault="009837DE" w:rsidP="009837DE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9837DE" w:rsidRDefault="009837DE" w:rsidP="009837DE"/>
        </w:tc>
      </w:tr>
    </w:tbl>
    <w:p w:rsidR="00E813F4" w:rsidRPr="00A255D7" w:rsidRDefault="00E813F4" w:rsidP="00E813F4">
      <w:pPr>
        <w:pStyle w:val="EndnoteText"/>
        <w:jc w:val="both"/>
        <w:rPr>
          <w:rFonts w:ascii="Times New Roman" w:hAnsi="Times New Roman"/>
          <w:sz w:val="22"/>
          <w:szCs w:val="22"/>
        </w:rPr>
      </w:pPr>
    </w:p>
    <w:p w:rsidR="006273BF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87693B" w:rsidRPr="005D4148">
        <w:rPr>
          <w:rFonts w:ascii="Tahoma" w:hAnsi="Tahoma" w:cs="Tahoma"/>
          <w:sz w:val="20"/>
          <w:szCs w:val="20"/>
        </w:rPr>
        <w:t xml:space="preserve"> so</w:t>
      </w:r>
      <w:r w:rsidR="00F64514" w:rsidRPr="005D4148">
        <w:rPr>
          <w:rFonts w:ascii="Tahoma" w:hAnsi="Tahoma" w:cs="Tahoma"/>
          <w:sz w:val="20"/>
          <w:szCs w:val="20"/>
        </w:rPr>
        <w:t xml:space="preserve"> priložen</w:t>
      </w:r>
      <w:r w:rsidR="006273BF">
        <w:rPr>
          <w:rFonts w:ascii="Tahoma" w:hAnsi="Tahoma" w:cs="Tahoma"/>
          <w:sz w:val="20"/>
          <w:szCs w:val="20"/>
        </w:rPr>
        <w:t xml:space="preserve">e </w:t>
      </w:r>
      <w:r w:rsidR="00D52EEB">
        <w:rPr>
          <w:rFonts w:ascii="Tahoma" w:hAnsi="Tahoma" w:cs="Tahoma"/>
          <w:sz w:val="20"/>
          <w:szCs w:val="20"/>
        </w:rPr>
        <w:t>spremenjene datoteke.</w:t>
      </w:r>
      <w:bookmarkStart w:id="0" w:name="_GoBack"/>
      <w:bookmarkEnd w:id="0"/>
    </w:p>
    <w:p w:rsidR="00A255D7" w:rsidRPr="005D4148" w:rsidRDefault="007111B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br/>
      </w:r>
    </w:p>
    <w:p w:rsidR="00A255D7" w:rsidRPr="005D414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Obrazložitev sprememb:</w:t>
      </w:r>
    </w:p>
    <w:p w:rsidR="00B93819" w:rsidRDefault="00B93819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34682" w:rsidRDefault="00D81184" w:rsidP="007C58A2">
      <w:pPr>
        <w:pStyle w:val="EndnoteText"/>
        <w:ind w:left="14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spreminja Pogoje za sodelovanje iz točke 3.2. </w:t>
      </w:r>
      <w:r w:rsidRPr="007C58A2">
        <w:rPr>
          <w:rFonts w:ascii="Tahoma" w:hAnsi="Tahoma" w:cs="Tahoma"/>
          <w:szCs w:val="20"/>
        </w:rPr>
        <w:t>»Navodil</w:t>
      </w:r>
      <w:r>
        <w:rPr>
          <w:rFonts w:ascii="Tahoma" w:hAnsi="Tahoma" w:cs="Tahoma"/>
          <w:szCs w:val="20"/>
        </w:rPr>
        <w:t xml:space="preserve"> za pripravo ponudbe« in sicer:</w:t>
      </w:r>
    </w:p>
    <w:p w:rsidR="00D81184" w:rsidRPr="00980366" w:rsidRDefault="00D81184" w:rsidP="007C58A2">
      <w:pPr>
        <w:pStyle w:val="EndnoteText"/>
        <w:ind w:left="142"/>
        <w:jc w:val="both"/>
        <w:rPr>
          <w:rFonts w:ascii="Tahoma" w:hAnsi="Tahoma" w:cs="Tahoma"/>
          <w:szCs w:val="20"/>
        </w:rPr>
      </w:pPr>
    </w:p>
    <w:p w:rsidR="00D046EA" w:rsidRPr="007F1332" w:rsidRDefault="00980366" w:rsidP="00D046EA">
      <w:pPr>
        <w:pStyle w:val="EndnoteText"/>
        <w:numPr>
          <w:ilvl w:val="0"/>
          <w:numId w:val="21"/>
        </w:numPr>
        <w:tabs>
          <w:tab w:val="left" w:pos="-1560"/>
        </w:tabs>
        <w:ind w:left="142" w:hanging="142"/>
        <w:jc w:val="both"/>
        <w:rPr>
          <w:rFonts w:cs="Arial"/>
        </w:rPr>
      </w:pPr>
      <w:r w:rsidRPr="007C58A2">
        <w:rPr>
          <w:rFonts w:ascii="Tahoma" w:hAnsi="Tahoma" w:cs="Tahoma"/>
          <w:szCs w:val="20"/>
        </w:rPr>
        <w:t>Naročnik spreminja točk</w:t>
      </w:r>
      <w:r w:rsidR="00BC53B2" w:rsidRPr="007C58A2">
        <w:rPr>
          <w:rFonts w:ascii="Tahoma" w:hAnsi="Tahoma" w:cs="Tahoma"/>
          <w:szCs w:val="20"/>
        </w:rPr>
        <w:t>o</w:t>
      </w:r>
      <w:r w:rsidRPr="007C58A2">
        <w:rPr>
          <w:rFonts w:ascii="Tahoma" w:hAnsi="Tahoma" w:cs="Tahoma"/>
          <w:szCs w:val="20"/>
        </w:rPr>
        <w:t xml:space="preserve"> </w:t>
      </w:r>
      <w:r w:rsidR="001925E5" w:rsidRPr="00AB716D">
        <w:rPr>
          <w:rFonts w:ascii="Tahoma" w:hAnsi="Tahoma" w:cs="Tahoma"/>
          <w:b/>
          <w:szCs w:val="20"/>
        </w:rPr>
        <w:t>3.2.3.</w:t>
      </w:r>
      <w:r w:rsidRPr="00AB716D">
        <w:rPr>
          <w:rFonts w:ascii="Tahoma" w:hAnsi="Tahoma" w:cs="Tahoma"/>
          <w:b/>
          <w:szCs w:val="20"/>
        </w:rPr>
        <w:t>5</w:t>
      </w:r>
      <w:r w:rsidR="001925E5" w:rsidRPr="007C58A2">
        <w:rPr>
          <w:rFonts w:ascii="Tahoma" w:hAnsi="Tahoma" w:cs="Tahoma"/>
          <w:szCs w:val="20"/>
        </w:rPr>
        <w:t xml:space="preserve"> </w:t>
      </w:r>
      <w:r w:rsidRPr="007C58A2">
        <w:rPr>
          <w:rFonts w:ascii="Tahoma" w:hAnsi="Tahoma" w:cs="Tahoma"/>
          <w:szCs w:val="20"/>
        </w:rPr>
        <w:t>dokumenta »Navodil</w:t>
      </w:r>
      <w:r w:rsidR="007C58A2">
        <w:rPr>
          <w:rFonts w:ascii="Tahoma" w:hAnsi="Tahoma" w:cs="Tahoma"/>
          <w:szCs w:val="20"/>
        </w:rPr>
        <w:t>a za pripravo ponudbe«.  Zahteva iz alineje</w:t>
      </w:r>
      <w:r w:rsidRPr="007C58A2">
        <w:rPr>
          <w:rFonts w:ascii="Tahoma" w:hAnsi="Tahoma" w:cs="Tahoma"/>
          <w:szCs w:val="20"/>
        </w:rPr>
        <w:t xml:space="preserve">  b)</w:t>
      </w:r>
      <w:r w:rsidR="007C58A2">
        <w:rPr>
          <w:rFonts w:ascii="Tahoma" w:hAnsi="Tahoma" w:cs="Tahoma"/>
          <w:szCs w:val="20"/>
        </w:rPr>
        <w:t xml:space="preserve"> se razdeli na ločeni zahtevi b in c. </w:t>
      </w:r>
      <w:r w:rsidR="004F05CC">
        <w:rPr>
          <w:rFonts w:ascii="Tahoma" w:hAnsi="Tahoma" w:cs="Tahoma"/>
          <w:szCs w:val="20"/>
        </w:rPr>
        <w:t>Smiselno se ta</w:t>
      </w:r>
      <w:r w:rsidR="00D046EA">
        <w:rPr>
          <w:rFonts w:ascii="Tahoma" w:hAnsi="Tahoma" w:cs="Tahoma"/>
          <w:szCs w:val="20"/>
        </w:rPr>
        <w:t xml:space="preserve"> </w:t>
      </w:r>
      <w:r w:rsidR="004F05CC">
        <w:rPr>
          <w:rFonts w:ascii="Tahoma" w:hAnsi="Tahoma" w:cs="Tahoma"/>
          <w:szCs w:val="20"/>
        </w:rPr>
        <w:t>sprememba</w:t>
      </w:r>
      <w:r w:rsidR="00D046EA">
        <w:rPr>
          <w:rFonts w:ascii="Tahoma" w:hAnsi="Tahoma" w:cs="Tahoma"/>
          <w:szCs w:val="20"/>
        </w:rPr>
        <w:t xml:space="preserve"> upošteva v Opombah.</w:t>
      </w:r>
    </w:p>
    <w:p w:rsidR="00D046EA" w:rsidRDefault="00D046EA" w:rsidP="00D046EA">
      <w:pPr>
        <w:pStyle w:val="EndnoteText"/>
        <w:tabs>
          <w:tab w:val="left" w:pos="-1560"/>
        </w:tabs>
        <w:ind w:left="142"/>
        <w:jc w:val="both"/>
        <w:rPr>
          <w:rFonts w:ascii="Tahoma" w:hAnsi="Tahoma" w:cs="Tahoma"/>
          <w:szCs w:val="20"/>
        </w:rPr>
      </w:pPr>
    </w:p>
    <w:p w:rsidR="00AB716D" w:rsidRPr="00AB716D" w:rsidRDefault="007C58A2" w:rsidP="00D046EA">
      <w:pPr>
        <w:pStyle w:val="EndnoteText"/>
        <w:tabs>
          <w:tab w:val="left" w:pos="-1560"/>
        </w:tabs>
        <w:ind w:left="142"/>
        <w:jc w:val="both"/>
        <w:rPr>
          <w:rFonts w:cs="Arial"/>
        </w:rPr>
      </w:pPr>
      <w:r>
        <w:rPr>
          <w:rFonts w:ascii="Tahoma" w:hAnsi="Tahoma" w:cs="Tahoma"/>
          <w:szCs w:val="20"/>
        </w:rPr>
        <w:t>Alineji b in c se glasita:</w:t>
      </w:r>
    </w:p>
    <w:p w:rsidR="00AB716D" w:rsidRPr="00AB716D" w:rsidRDefault="00AB716D" w:rsidP="00AB716D">
      <w:pPr>
        <w:pStyle w:val="EndnoteText"/>
        <w:tabs>
          <w:tab w:val="left" w:pos="-1560"/>
        </w:tabs>
        <w:jc w:val="both"/>
        <w:rPr>
          <w:rFonts w:cs="Arial"/>
        </w:rPr>
      </w:pPr>
    </w:p>
    <w:p w:rsidR="00AB716D" w:rsidRPr="00AB716D" w:rsidRDefault="00AB716D" w:rsidP="00AB716D">
      <w:pPr>
        <w:pStyle w:val="BodyText2"/>
        <w:numPr>
          <w:ilvl w:val="0"/>
          <w:numId w:val="27"/>
        </w:numPr>
        <w:tabs>
          <w:tab w:val="left" w:pos="-1560"/>
        </w:tabs>
        <w:rPr>
          <w:rFonts w:ascii="Tahoma" w:hAnsi="Tahoma" w:cs="Tahoma"/>
          <w:bCs/>
        </w:rPr>
      </w:pPr>
      <w:r w:rsidRPr="005F396A">
        <w:rPr>
          <w:rFonts w:ascii="Tahoma" w:hAnsi="Tahoma" w:cs="Tahoma"/>
          <w:color w:val="8496B0" w:themeColor="text2" w:themeTint="99"/>
        </w:rPr>
        <w:t>novogradnjo armiranobetonskega opornega zidu višine nad temeljem vsaj 1,5 metra</w:t>
      </w:r>
    </w:p>
    <w:p w:rsidR="00AB716D" w:rsidRDefault="00AB716D" w:rsidP="00AB716D">
      <w:pPr>
        <w:pStyle w:val="BodyText2"/>
        <w:numPr>
          <w:ilvl w:val="0"/>
          <w:numId w:val="27"/>
        </w:numPr>
        <w:tabs>
          <w:tab w:val="left" w:pos="-1560"/>
        </w:tabs>
        <w:rPr>
          <w:rFonts w:ascii="Tahoma" w:hAnsi="Tahoma" w:cs="Tahoma"/>
          <w:color w:val="8496B0" w:themeColor="text2" w:themeTint="99"/>
        </w:rPr>
      </w:pPr>
      <w:r w:rsidRPr="005F396A">
        <w:rPr>
          <w:rFonts w:ascii="Tahoma" w:hAnsi="Tahoma" w:cs="Tahoma"/>
          <w:color w:val="8496B0" w:themeColor="text2" w:themeTint="99"/>
        </w:rPr>
        <w:t>novogradnjo armiranobetonskega podpornega zidu  višine nad temeljem vsaj 1,2 m</w:t>
      </w:r>
    </w:p>
    <w:p w:rsidR="00AB716D" w:rsidRDefault="00AB716D" w:rsidP="00AB716D">
      <w:pPr>
        <w:pStyle w:val="BodyText2"/>
        <w:tabs>
          <w:tab w:val="left" w:pos="-1560"/>
        </w:tabs>
        <w:ind w:left="720"/>
        <w:rPr>
          <w:rFonts w:ascii="Tahoma" w:hAnsi="Tahoma" w:cs="Tahoma"/>
          <w:color w:val="8496B0" w:themeColor="text2" w:themeTint="99"/>
        </w:rPr>
      </w:pPr>
    </w:p>
    <w:p w:rsidR="00AB716D" w:rsidRPr="005F396A" w:rsidRDefault="00AB716D" w:rsidP="00AB716D">
      <w:pPr>
        <w:pStyle w:val="BodyText2"/>
        <w:tabs>
          <w:tab w:val="left" w:pos="-1560"/>
        </w:tabs>
        <w:ind w:left="720"/>
        <w:rPr>
          <w:rFonts w:ascii="Tahoma" w:hAnsi="Tahoma" w:cs="Tahoma"/>
          <w:bCs/>
        </w:rPr>
      </w:pPr>
    </w:p>
    <w:p w:rsidR="007F1332" w:rsidRPr="00D046EA" w:rsidRDefault="00AB716D" w:rsidP="007F1332">
      <w:pPr>
        <w:pStyle w:val="EndnoteText"/>
        <w:numPr>
          <w:ilvl w:val="0"/>
          <w:numId w:val="21"/>
        </w:numPr>
        <w:tabs>
          <w:tab w:val="left" w:pos="-1560"/>
        </w:tabs>
        <w:ind w:left="142" w:hanging="142"/>
        <w:jc w:val="both"/>
        <w:rPr>
          <w:rFonts w:cs="Arial"/>
        </w:rPr>
      </w:pPr>
      <w:r w:rsidRPr="005F396A">
        <w:rPr>
          <w:rFonts w:ascii="Tahoma" w:hAnsi="Tahoma" w:cs="Tahoma"/>
          <w:szCs w:val="20"/>
        </w:rPr>
        <w:t xml:space="preserve">Naročnik spreminja točko </w:t>
      </w:r>
      <w:r w:rsidRPr="00AB716D">
        <w:rPr>
          <w:rFonts w:ascii="Tahoma" w:hAnsi="Tahoma" w:cs="Tahoma"/>
          <w:b/>
          <w:szCs w:val="20"/>
        </w:rPr>
        <w:t>3.2.3.6</w:t>
      </w:r>
      <w:r w:rsidRPr="005F396A">
        <w:rPr>
          <w:rFonts w:ascii="Tahoma" w:hAnsi="Tahoma" w:cs="Tahoma"/>
          <w:szCs w:val="20"/>
        </w:rPr>
        <w:t xml:space="preserve"> dokumenta </w:t>
      </w:r>
      <w:r>
        <w:rPr>
          <w:rFonts w:ascii="Tahoma" w:hAnsi="Tahoma" w:cs="Tahoma"/>
          <w:szCs w:val="20"/>
        </w:rPr>
        <w:t>»Navodila za pripravo ponudbe«.  Zahteva iz alineje</w:t>
      </w:r>
      <w:r w:rsidRPr="007C58A2">
        <w:rPr>
          <w:rFonts w:ascii="Tahoma" w:hAnsi="Tahoma" w:cs="Tahoma"/>
          <w:szCs w:val="20"/>
        </w:rPr>
        <w:t xml:space="preserve">  </w:t>
      </w:r>
      <w:r>
        <w:rPr>
          <w:rFonts w:ascii="Tahoma" w:hAnsi="Tahoma" w:cs="Tahoma"/>
          <w:szCs w:val="20"/>
        </w:rPr>
        <w:t>d</w:t>
      </w:r>
      <w:r w:rsidRPr="007C58A2">
        <w:rPr>
          <w:rFonts w:ascii="Tahoma" w:hAnsi="Tahoma" w:cs="Tahoma"/>
          <w:szCs w:val="20"/>
        </w:rPr>
        <w:t>)</w:t>
      </w:r>
      <w:r>
        <w:rPr>
          <w:rFonts w:ascii="Tahoma" w:hAnsi="Tahoma" w:cs="Tahoma"/>
          <w:szCs w:val="20"/>
        </w:rPr>
        <w:t xml:space="preserve"> se razdeli na ločeni zahtevi d in e), elineji e in f vsebinsko ostajata enaki, le spremenita se v f in g.</w:t>
      </w:r>
      <w:r w:rsidR="008C01D5">
        <w:rPr>
          <w:rFonts w:ascii="Tahoma" w:hAnsi="Tahoma" w:cs="Tahoma"/>
          <w:szCs w:val="20"/>
        </w:rPr>
        <w:t xml:space="preserve"> </w:t>
      </w:r>
      <w:r w:rsidR="004F05CC">
        <w:rPr>
          <w:rFonts w:ascii="Tahoma" w:hAnsi="Tahoma" w:cs="Tahoma"/>
          <w:szCs w:val="20"/>
        </w:rPr>
        <w:t>Smiselno se te</w:t>
      </w:r>
      <w:r w:rsidR="00D046EA">
        <w:rPr>
          <w:rFonts w:ascii="Tahoma" w:hAnsi="Tahoma" w:cs="Tahoma"/>
          <w:szCs w:val="20"/>
        </w:rPr>
        <w:t xml:space="preserve"> </w:t>
      </w:r>
      <w:r w:rsidR="004F05CC">
        <w:rPr>
          <w:rFonts w:ascii="Tahoma" w:hAnsi="Tahoma" w:cs="Tahoma"/>
          <w:szCs w:val="20"/>
        </w:rPr>
        <w:t>spremembe</w:t>
      </w:r>
      <w:r w:rsidR="00D046EA">
        <w:rPr>
          <w:rFonts w:ascii="Tahoma" w:hAnsi="Tahoma" w:cs="Tahoma"/>
          <w:szCs w:val="20"/>
        </w:rPr>
        <w:t xml:space="preserve"> upošteva v Opombah.</w:t>
      </w:r>
    </w:p>
    <w:p w:rsidR="00D046EA" w:rsidRPr="007F1332" w:rsidRDefault="00D046EA" w:rsidP="00D046EA">
      <w:pPr>
        <w:pStyle w:val="EndnoteText"/>
        <w:tabs>
          <w:tab w:val="left" w:pos="-1560"/>
        </w:tabs>
        <w:ind w:left="142"/>
        <w:jc w:val="both"/>
        <w:rPr>
          <w:rFonts w:cs="Arial"/>
        </w:rPr>
      </w:pPr>
    </w:p>
    <w:p w:rsidR="007F1332" w:rsidRPr="007F1332" w:rsidRDefault="007F1332" w:rsidP="007F1332">
      <w:pPr>
        <w:pStyle w:val="EndnoteText"/>
        <w:tabs>
          <w:tab w:val="left" w:pos="-1560"/>
        </w:tabs>
        <w:ind w:left="142"/>
        <w:jc w:val="both"/>
        <w:rPr>
          <w:rFonts w:cs="Arial"/>
        </w:rPr>
      </w:pPr>
      <w:r>
        <w:rPr>
          <w:rFonts w:ascii="Tahoma" w:hAnsi="Tahoma" w:cs="Tahoma"/>
          <w:szCs w:val="20"/>
        </w:rPr>
        <w:t>Alineji d in e</w:t>
      </w:r>
      <w:r w:rsidRPr="007F1332">
        <w:rPr>
          <w:rFonts w:ascii="Tahoma" w:hAnsi="Tahoma" w:cs="Tahoma"/>
          <w:szCs w:val="20"/>
        </w:rPr>
        <w:t xml:space="preserve"> se glasita:</w:t>
      </w:r>
    </w:p>
    <w:p w:rsidR="00AB716D" w:rsidRDefault="00AB716D" w:rsidP="00AB716D">
      <w:pPr>
        <w:pStyle w:val="EndnoteText"/>
        <w:jc w:val="both"/>
        <w:rPr>
          <w:rFonts w:ascii="Tahoma" w:hAnsi="Tahoma" w:cs="Tahoma"/>
          <w:szCs w:val="20"/>
        </w:rPr>
      </w:pPr>
    </w:p>
    <w:p w:rsidR="005F396A" w:rsidRDefault="005F396A" w:rsidP="00AB716D">
      <w:pPr>
        <w:pStyle w:val="BodyText2"/>
        <w:numPr>
          <w:ilvl w:val="0"/>
          <w:numId w:val="27"/>
        </w:numPr>
        <w:tabs>
          <w:tab w:val="left" w:pos="-1560"/>
        </w:tabs>
        <w:rPr>
          <w:rFonts w:cs="Arial"/>
          <w:b/>
        </w:rPr>
      </w:pPr>
      <w:r w:rsidRPr="00E30F3A">
        <w:rPr>
          <w:rFonts w:cs="Arial"/>
          <w:color w:val="8496B0" w:themeColor="text2" w:themeTint="99"/>
        </w:rPr>
        <w:t xml:space="preserve">novogradnjo armiranobetonskega opornega zidu višine nad temeljem vsaj 1,5 metra </w:t>
      </w:r>
    </w:p>
    <w:p w:rsidR="00980366" w:rsidRPr="008C01D5" w:rsidRDefault="005F396A" w:rsidP="008C01D5">
      <w:pPr>
        <w:pStyle w:val="BodyText2"/>
        <w:numPr>
          <w:ilvl w:val="0"/>
          <w:numId w:val="27"/>
        </w:numPr>
        <w:tabs>
          <w:tab w:val="left" w:pos="-1560"/>
        </w:tabs>
        <w:rPr>
          <w:rFonts w:cs="Arial"/>
          <w:b/>
        </w:rPr>
      </w:pPr>
      <w:r w:rsidRPr="005F396A">
        <w:rPr>
          <w:rFonts w:cs="Arial"/>
          <w:color w:val="8496B0" w:themeColor="text2" w:themeTint="99"/>
        </w:rPr>
        <w:t>novogradnjo armiranobetonskega podpornega zidu višine nad temeljem vsaj 1,2 m</w:t>
      </w:r>
      <w:r w:rsidRPr="005F396A">
        <w:rPr>
          <w:rFonts w:cs="Arial"/>
        </w:rPr>
        <w:t>.</w:t>
      </w:r>
    </w:p>
    <w:p w:rsidR="001925E5" w:rsidRDefault="001925E5" w:rsidP="001925E5">
      <w:pPr>
        <w:pStyle w:val="BodyText2"/>
        <w:tabs>
          <w:tab w:val="left" w:pos="-1560"/>
        </w:tabs>
        <w:rPr>
          <w:rFonts w:cs="Arial"/>
          <w:b/>
        </w:rPr>
      </w:pPr>
    </w:p>
    <w:p w:rsidR="008C01D5" w:rsidRPr="008F634E" w:rsidRDefault="008C01D5" w:rsidP="001925E5">
      <w:pPr>
        <w:pStyle w:val="BodyText2"/>
        <w:tabs>
          <w:tab w:val="left" w:pos="-1560"/>
        </w:tabs>
        <w:rPr>
          <w:rFonts w:cs="Arial"/>
          <w:b/>
        </w:rPr>
      </w:pPr>
    </w:p>
    <w:p w:rsidR="00A255D7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C22883">
        <w:rPr>
          <w:rFonts w:ascii="Tahoma" w:hAnsi="Tahoma" w:cs="Tahoma"/>
          <w:sz w:val="20"/>
          <w:szCs w:val="20"/>
        </w:rPr>
        <w:t>Sprememba je sestavni del razpisne dokumentacije in jo je potrebno upoštevati pri pripravi ponudbe.</w:t>
      </w:r>
    </w:p>
    <w:p w:rsidR="00C63631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63631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C63631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9F" w:rsidRDefault="000D1B9F">
      <w:r>
        <w:separator/>
      </w:r>
    </w:p>
  </w:endnote>
  <w:endnote w:type="continuationSeparator" w:id="0">
    <w:p w:rsidR="000D1B9F" w:rsidRDefault="000D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7C572C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7C572C">
            <w:rPr>
              <w:rFonts w:ascii="Arial" w:hAnsi="Arial"/>
              <w:sz w:val="16"/>
            </w:rPr>
            <w:fldChar w:fldCharType="separate"/>
          </w:r>
          <w:r w:rsidR="00AB716D">
            <w:rPr>
              <w:rFonts w:ascii="Arial" w:hAnsi="Arial"/>
              <w:noProof/>
              <w:sz w:val="16"/>
            </w:rPr>
            <w:t>2</w:t>
          </w:r>
          <w:r w:rsidR="007C572C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7C572C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7C572C">
            <w:rPr>
              <w:rStyle w:val="PageNumber"/>
              <w:sz w:val="16"/>
            </w:rPr>
            <w:fldChar w:fldCharType="separate"/>
          </w:r>
          <w:r w:rsidR="00D52EEB">
            <w:rPr>
              <w:rStyle w:val="PageNumber"/>
              <w:noProof/>
              <w:sz w:val="16"/>
            </w:rPr>
            <w:t>1</w:t>
          </w:r>
          <w:r w:rsidR="007C572C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9F" w:rsidRDefault="000D1B9F">
      <w:r>
        <w:separator/>
      </w:r>
    </w:p>
  </w:footnote>
  <w:footnote w:type="continuationSeparator" w:id="0">
    <w:p w:rsidR="000D1B9F" w:rsidRDefault="000D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B0"/>
    <w:multiLevelType w:val="hybridMultilevel"/>
    <w:tmpl w:val="5E8E0AD4"/>
    <w:lvl w:ilvl="0" w:tplc="736E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F4787F"/>
    <w:multiLevelType w:val="hybridMultilevel"/>
    <w:tmpl w:val="6A00032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B4EE4"/>
    <w:multiLevelType w:val="hybridMultilevel"/>
    <w:tmpl w:val="91DC0F7C"/>
    <w:lvl w:ilvl="0" w:tplc="532E9D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C4176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1" w15:restartNumberingAfterBreak="0">
    <w:nsid w:val="5A165268"/>
    <w:multiLevelType w:val="hybridMultilevel"/>
    <w:tmpl w:val="99586CBC"/>
    <w:lvl w:ilvl="0" w:tplc="78DC11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4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8"/>
  </w:num>
  <w:num w:numId="5">
    <w:abstractNumId w:val="16"/>
  </w:num>
  <w:num w:numId="6">
    <w:abstractNumId w:val="24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2"/>
  </w:num>
  <w:num w:numId="16">
    <w:abstractNumId w:val="5"/>
  </w:num>
  <w:num w:numId="17">
    <w:abstractNumId w:val="10"/>
  </w:num>
  <w:num w:numId="18">
    <w:abstractNumId w:val="22"/>
  </w:num>
  <w:num w:numId="19">
    <w:abstractNumId w:val="23"/>
  </w:num>
  <w:num w:numId="20">
    <w:abstractNumId w:val="17"/>
  </w:num>
  <w:num w:numId="21">
    <w:abstractNumId w:val="0"/>
  </w:num>
  <w:num w:numId="22">
    <w:abstractNumId w:val="20"/>
  </w:num>
  <w:num w:numId="23">
    <w:abstractNumId w:val="2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61F53"/>
    <w:rsid w:val="00017C79"/>
    <w:rsid w:val="000646A9"/>
    <w:rsid w:val="0007400C"/>
    <w:rsid w:val="00090F89"/>
    <w:rsid w:val="000D1B9F"/>
    <w:rsid w:val="000E0393"/>
    <w:rsid w:val="00111DE5"/>
    <w:rsid w:val="001836BB"/>
    <w:rsid w:val="001925E5"/>
    <w:rsid w:val="001A11D6"/>
    <w:rsid w:val="00216549"/>
    <w:rsid w:val="002507C2"/>
    <w:rsid w:val="00266919"/>
    <w:rsid w:val="00290551"/>
    <w:rsid w:val="002B4D44"/>
    <w:rsid w:val="002D6B67"/>
    <w:rsid w:val="002E44F6"/>
    <w:rsid w:val="003133A6"/>
    <w:rsid w:val="003379EE"/>
    <w:rsid w:val="003560E2"/>
    <w:rsid w:val="003579C0"/>
    <w:rsid w:val="00384440"/>
    <w:rsid w:val="004079E1"/>
    <w:rsid w:val="00424A5A"/>
    <w:rsid w:val="0044323F"/>
    <w:rsid w:val="00473F4D"/>
    <w:rsid w:val="004870C9"/>
    <w:rsid w:val="004B34B5"/>
    <w:rsid w:val="004C1CAD"/>
    <w:rsid w:val="004F05CC"/>
    <w:rsid w:val="005170E7"/>
    <w:rsid w:val="00556816"/>
    <w:rsid w:val="005D4148"/>
    <w:rsid w:val="005D6077"/>
    <w:rsid w:val="005F396A"/>
    <w:rsid w:val="006273BF"/>
    <w:rsid w:val="00634B0D"/>
    <w:rsid w:val="00637BE6"/>
    <w:rsid w:val="00692916"/>
    <w:rsid w:val="006A5E66"/>
    <w:rsid w:val="007111B1"/>
    <w:rsid w:val="0073725F"/>
    <w:rsid w:val="007C572C"/>
    <w:rsid w:val="007C58A2"/>
    <w:rsid w:val="007D7411"/>
    <w:rsid w:val="007F1332"/>
    <w:rsid w:val="008168A6"/>
    <w:rsid w:val="00843329"/>
    <w:rsid w:val="00850659"/>
    <w:rsid w:val="00861BDD"/>
    <w:rsid w:val="0087693B"/>
    <w:rsid w:val="008C01D5"/>
    <w:rsid w:val="00936B6C"/>
    <w:rsid w:val="00972039"/>
    <w:rsid w:val="00980366"/>
    <w:rsid w:val="009837DE"/>
    <w:rsid w:val="009B1FD9"/>
    <w:rsid w:val="00A02E3D"/>
    <w:rsid w:val="00A05C73"/>
    <w:rsid w:val="00A17575"/>
    <w:rsid w:val="00A255D7"/>
    <w:rsid w:val="00A26A96"/>
    <w:rsid w:val="00A2738E"/>
    <w:rsid w:val="00A34682"/>
    <w:rsid w:val="00AB716D"/>
    <w:rsid w:val="00AD3747"/>
    <w:rsid w:val="00AD5876"/>
    <w:rsid w:val="00B144DB"/>
    <w:rsid w:val="00B1613D"/>
    <w:rsid w:val="00B36809"/>
    <w:rsid w:val="00B54E3B"/>
    <w:rsid w:val="00B83432"/>
    <w:rsid w:val="00B93819"/>
    <w:rsid w:val="00BB6CA5"/>
    <w:rsid w:val="00BC53B2"/>
    <w:rsid w:val="00BD4E7C"/>
    <w:rsid w:val="00BF5E72"/>
    <w:rsid w:val="00C21089"/>
    <w:rsid w:val="00C22883"/>
    <w:rsid w:val="00C309C5"/>
    <w:rsid w:val="00C63631"/>
    <w:rsid w:val="00CD5735"/>
    <w:rsid w:val="00D046EA"/>
    <w:rsid w:val="00D3755E"/>
    <w:rsid w:val="00D52EEB"/>
    <w:rsid w:val="00D73B6D"/>
    <w:rsid w:val="00D80B2C"/>
    <w:rsid w:val="00D81184"/>
    <w:rsid w:val="00DA3D09"/>
    <w:rsid w:val="00DB7CDA"/>
    <w:rsid w:val="00DF007C"/>
    <w:rsid w:val="00E22590"/>
    <w:rsid w:val="00E455F7"/>
    <w:rsid w:val="00E51016"/>
    <w:rsid w:val="00E63896"/>
    <w:rsid w:val="00E66D5B"/>
    <w:rsid w:val="00E720D2"/>
    <w:rsid w:val="00E813F4"/>
    <w:rsid w:val="00EA1375"/>
    <w:rsid w:val="00F4246A"/>
    <w:rsid w:val="00F50ADD"/>
    <w:rsid w:val="00F61F53"/>
    <w:rsid w:val="00F64514"/>
    <w:rsid w:val="00F872B5"/>
    <w:rsid w:val="00FA1E4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CCAE7DE"/>
  <w15:docId w15:val="{98CA7F4D-ACDA-4AC6-97FB-728C7F57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1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1A11D6"/>
    <w:rPr>
      <w:lang w:eastAsia="sl-SI"/>
    </w:rPr>
  </w:style>
  <w:style w:type="paragraph" w:styleId="BalloonText">
    <w:name w:val="Balloon Text"/>
    <w:basedOn w:val="Normal"/>
    <w:semiHidden/>
    <w:rsid w:val="001A11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11D6"/>
  </w:style>
  <w:style w:type="paragraph" w:styleId="BodyText2">
    <w:name w:val="Body Text 2"/>
    <w:basedOn w:val="Normal"/>
    <w:link w:val="BodyText2Char"/>
    <w:rsid w:val="001A11D6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sid w:val="001A11D6"/>
    <w:rPr>
      <w:rFonts w:ascii="SL Dutch" w:hAnsi="SL Dutch"/>
      <w:sz w:val="20"/>
    </w:rPr>
  </w:style>
  <w:style w:type="paragraph" w:styleId="BodyTextIndent">
    <w:name w:val="Body Text Indent"/>
    <w:basedOn w:val="Normal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1A11D6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ormal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NoSpacing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9837D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693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007C"/>
    <w:pPr>
      <w:ind w:left="720"/>
      <w:contextualSpacing/>
    </w:pPr>
  </w:style>
  <w:style w:type="paragraph" w:customStyle="1" w:styleId="Navadensplet2">
    <w:name w:val="Navaden (splet)2"/>
    <w:basedOn w:val="Normal"/>
    <w:rsid w:val="007C58A2"/>
    <w:pPr>
      <w:jc w:val="both"/>
    </w:pPr>
    <w:rPr>
      <w:rFonts w:ascii="Arial" w:hAnsi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Sabina</cp:lastModifiedBy>
  <cp:revision>3</cp:revision>
  <cp:lastPrinted>2020-12-04T09:45:00Z</cp:lastPrinted>
  <dcterms:created xsi:type="dcterms:W3CDTF">2020-12-04T08:59:00Z</dcterms:created>
  <dcterms:modified xsi:type="dcterms:W3CDTF">2020-12-04T09:45:00Z</dcterms:modified>
</cp:coreProperties>
</file>